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  </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p w14:paraId="642FE0AE" w14:textId="26DC70AB" w:rsidR="00AE5931" w:rsidRDefault="00AE5931" w:rsidP="006C0C88">
      <w:pPr>
        <w:pStyle w:val="Textoindependiente"/>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Miércoles 1 de marzo de 2023</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  </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